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2E" w:rsidRPr="006312DA" w:rsidRDefault="00EA5D2E" w:rsidP="00EA5D2E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 w:rsidRPr="006312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Composés néologiques du type N(+</w:t>
      </w:r>
      <w:proofErr w:type="gramStart"/>
      <w:r w:rsidRPr="006312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)N</w:t>
      </w:r>
      <w:proofErr w:type="gramEnd"/>
      <w:r w:rsidRPr="006312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en français et en italien</w:t>
      </w:r>
    </w:p>
    <w:p w:rsidR="00EA5D2E" w:rsidRPr="00EA5D2E" w:rsidRDefault="00EA5D2E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références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bibliographiques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DC">
        <w:rPr>
          <w:rFonts w:ascii="Times New Roman" w:hAnsi="Times New Roman" w:cs="Times New Roman"/>
          <w:sz w:val="24"/>
          <w:szCs w:val="24"/>
        </w:rPr>
        <w:t xml:space="preserve">Adamo Giovanni, Della Valle Valeria, </w:t>
      </w:r>
      <w:r w:rsidRPr="000371DC">
        <w:rPr>
          <w:rFonts w:ascii="Times New Roman" w:hAnsi="Times New Roman" w:cs="Times New Roman"/>
          <w:i/>
          <w:sz w:val="24"/>
          <w:szCs w:val="24"/>
        </w:rPr>
        <w:t>Che cos’è un neologismo</w:t>
      </w:r>
      <w:r w:rsidRPr="000371DC">
        <w:rPr>
          <w:rFonts w:ascii="Times New Roman" w:hAnsi="Times New Roman" w:cs="Times New Roman"/>
          <w:sz w:val="24"/>
          <w:szCs w:val="24"/>
        </w:rPr>
        <w:t>, Napoli, Carocci, 2017.</w:t>
      </w:r>
    </w:p>
    <w:p w:rsidR="000371DC" w:rsidRPr="000371DC" w:rsidRDefault="000371DC" w:rsidP="000371DC">
      <w:pPr>
        <w:pStyle w:val="Titolo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0371DC">
        <w:rPr>
          <w:rFonts w:ascii="Times New Roman" w:hAnsi="Times New Roman" w:cs="Times New Roman"/>
          <w:bCs/>
          <w:color w:val="auto"/>
          <w:sz w:val="24"/>
          <w:szCs w:val="24"/>
        </w:rPr>
        <w:t>Adamo</w:t>
      </w:r>
      <w:r w:rsidRPr="000371DC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r w:rsidRPr="000371DC">
        <w:rPr>
          <w:rFonts w:ascii="Times New Roman" w:hAnsi="Times New Roman" w:cs="Times New Roman"/>
          <w:i w:val="0"/>
          <w:color w:val="auto"/>
          <w:sz w:val="24"/>
          <w:szCs w:val="24"/>
        </w:rPr>
        <w:t>Giovanni</w:t>
      </w:r>
      <w:r w:rsidRPr="000371DC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, </w:t>
      </w:r>
      <w:r w:rsidRPr="000371DC">
        <w:rPr>
          <w:rFonts w:ascii="Times New Roman" w:hAnsi="Times New Roman" w:cs="Times New Roman"/>
          <w:bCs/>
          <w:color w:val="auto"/>
          <w:sz w:val="24"/>
          <w:szCs w:val="24"/>
        </w:rPr>
        <w:t>Della Valle</w:t>
      </w:r>
      <w:r w:rsidRPr="000371DC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r w:rsidRPr="000371DC">
        <w:rPr>
          <w:rFonts w:ascii="Times New Roman" w:hAnsi="Times New Roman" w:cs="Times New Roman"/>
          <w:i w:val="0"/>
          <w:color w:val="auto"/>
          <w:sz w:val="24"/>
          <w:szCs w:val="24"/>
        </w:rPr>
        <w:t>Valeria</w:t>
      </w:r>
      <w:r w:rsidRPr="000371D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0371DC">
        <w:rPr>
          <w:rFonts w:ascii="Times New Roman" w:hAnsi="Times New Roman" w:cs="Times New Roman"/>
          <w:color w:val="auto"/>
          <w:sz w:val="24"/>
          <w:szCs w:val="24"/>
        </w:rPr>
        <w:t xml:space="preserve">Duemilasei parole nuove. </w:t>
      </w:r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Un </w:t>
      </w:r>
      <w:proofErr w:type="spellStart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>dizionario</w:t>
      </w:r>
      <w:proofErr w:type="spellEnd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di </w:t>
      </w:r>
      <w:proofErr w:type="spellStart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>neologismi</w:t>
      </w:r>
      <w:proofErr w:type="spellEnd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>dai</w:t>
      </w:r>
      <w:proofErr w:type="spellEnd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>giornali</w:t>
      </w:r>
      <w:proofErr w:type="spellEnd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>Sperling</w:t>
      </w:r>
      <w:proofErr w:type="spellEnd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&amp; </w:t>
      </w:r>
      <w:proofErr w:type="spellStart"/>
      <w:r w:rsidRPr="000371DC">
        <w:rPr>
          <w:rFonts w:ascii="Times New Roman" w:hAnsi="Times New Roman" w:cs="Times New Roman"/>
          <w:color w:val="auto"/>
          <w:sz w:val="24"/>
          <w:szCs w:val="24"/>
          <w:lang w:val="fr-FR"/>
        </w:rPr>
        <w:t>Kupfer</w:t>
      </w:r>
      <w:proofErr w:type="spellEnd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, 2005.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Altmanova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Jana,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Néologismes et créativité lexicale du français contemporain dans les dictionnaires bilingues français-italien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Fasano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-Paris,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Schena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-Alain Baudry &amp;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cie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>, 2008.</w:t>
      </w:r>
    </w:p>
    <w:p w:rsidR="000371DC" w:rsidRPr="000371DC" w:rsidRDefault="000371DC" w:rsidP="000371DC">
      <w:pPr>
        <w:pStyle w:val="Titolo1"/>
        <w:shd w:val="clear" w:color="auto" w:fill="FFFFFF"/>
        <w:spacing w:before="0" w:line="240" w:lineRule="auto"/>
        <w:jc w:val="both"/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proofErr w:type="spellStart"/>
      <w:r w:rsidRPr="000371DC"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Apothéloz</w:t>
      </w:r>
      <w:proofErr w:type="spellEnd"/>
      <w:r w:rsidRPr="000371DC"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Denis, </w:t>
      </w:r>
      <w:proofErr w:type="spellStart"/>
      <w:r w:rsidRPr="000371DC"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Combettes</w:t>
      </w:r>
      <w:proofErr w:type="spellEnd"/>
      <w:r w:rsidRPr="000371DC"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Bernard, </w:t>
      </w:r>
      <w:proofErr w:type="spellStart"/>
      <w:r w:rsidRPr="000371DC"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Neveu</w:t>
      </w:r>
      <w:proofErr w:type="spellEnd"/>
      <w:r w:rsidRPr="000371DC"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Franck (</w:t>
      </w:r>
      <w:proofErr w:type="spellStart"/>
      <w:r w:rsidRPr="000371DC"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éds</w:t>
      </w:r>
      <w:proofErr w:type="spellEnd"/>
      <w:r w:rsidRPr="000371DC"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), </w:t>
      </w:r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Les </w:t>
      </w:r>
      <w:proofErr w:type="spellStart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linguistiques</w:t>
      </w:r>
      <w:proofErr w:type="spellEnd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du </w:t>
      </w:r>
      <w:proofErr w:type="spellStart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détachement</w:t>
      </w:r>
      <w:proofErr w:type="spellEnd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: </w:t>
      </w:r>
      <w:proofErr w:type="spellStart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actes</w:t>
      </w:r>
      <w:proofErr w:type="spellEnd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du </w:t>
      </w:r>
      <w:proofErr w:type="spellStart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colloque</w:t>
      </w:r>
      <w:proofErr w:type="spellEnd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international de Nancy (7-9 </w:t>
      </w:r>
      <w:proofErr w:type="spellStart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juin</w:t>
      </w:r>
      <w:proofErr w:type="spellEnd"/>
      <w:r w:rsidRPr="000371D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2006)</w:t>
      </w:r>
      <w:r w:rsidRPr="000371D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0371DC">
        <w:rPr>
          <w:rStyle w:val="addmd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Berne, Peter Lang, 2009.</w:t>
      </w:r>
    </w:p>
    <w:p w:rsidR="000371DC" w:rsidRPr="000371DC" w:rsidRDefault="000371DC" w:rsidP="00037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1DC">
        <w:rPr>
          <w:rFonts w:ascii="Times New Roman" w:hAnsi="Times New Roman" w:cs="Times New Roman"/>
          <w:sz w:val="24"/>
          <w:szCs w:val="24"/>
          <w:lang w:val="en-US"/>
        </w:rPr>
        <w:t xml:space="preserve">Arnaud P.J.L, </w:t>
      </w:r>
      <w:r w:rsidRPr="000371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 </w:t>
      </w:r>
      <w:proofErr w:type="spellStart"/>
      <w:r w:rsidRPr="000371DC">
        <w:rPr>
          <w:rFonts w:ascii="Times New Roman" w:hAnsi="Times New Roman" w:cs="Times New Roman"/>
          <w:i/>
          <w:sz w:val="24"/>
          <w:szCs w:val="24"/>
          <w:lang w:val="en-US"/>
        </w:rPr>
        <w:t>composés</w:t>
      </w:r>
      <w:proofErr w:type="spellEnd"/>
      <w:r w:rsidRPr="000371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timbre-poste</w:t>
      </w:r>
      <w:r w:rsidRPr="000371DC">
        <w:rPr>
          <w:rFonts w:ascii="Times New Roman" w:hAnsi="Times New Roman" w:cs="Times New Roman"/>
          <w:sz w:val="24"/>
          <w:szCs w:val="24"/>
          <w:lang w:val="en-US"/>
        </w:rPr>
        <w:t xml:space="preserve">, Lyon, Presses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en-US"/>
        </w:rPr>
        <w:t>Universitaires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en-US"/>
        </w:rPr>
        <w:t xml:space="preserve"> de Lyon, 2003.</w:t>
      </w:r>
    </w:p>
    <w:p w:rsidR="000371DC" w:rsidRPr="000371DC" w:rsidRDefault="000371DC" w:rsidP="000371DC">
      <w:pPr>
        <w:pStyle w:val="Titolo4"/>
        <w:spacing w:before="0" w:line="240" w:lineRule="auto"/>
        <w:jc w:val="both"/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</w:pPr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Beccaria Gian Luigi, </w:t>
      </w:r>
      <w:proofErr w:type="spellStart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Graziosi</w:t>
      </w:r>
      <w:proofErr w:type="spellEnd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 Andrea, </w:t>
      </w:r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Lingua </w:t>
      </w:r>
      <w:proofErr w:type="spellStart"/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>madre</w:t>
      </w:r>
      <w:proofErr w:type="spellEnd"/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. Italiano e </w:t>
      </w:r>
      <w:proofErr w:type="spellStart"/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>inglese</w:t>
      </w:r>
      <w:proofErr w:type="spellEnd"/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>nel</w:t>
      </w:r>
      <w:proofErr w:type="spellEnd"/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>mondo</w:t>
      </w:r>
      <w:proofErr w:type="spellEnd"/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globale</w:t>
      </w:r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, il </w:t>
      </w:r>
      <w:proofErr w:type="spellStart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Mulino</w:t>
      </w:r>
      <w:proofErr w:type="spellEnd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Bologna</w:t>
      </w:r>
      <w:proofErr w:type="spellEnd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, 2015.</w:t>
      </w:r>
    </w:p>
    <w:p w:rsidR="000371DC" w:rsidRPr="000371DC" w:rsidRDefault="000371DC" w:rsidP="000371DC">
      <w:pPr>
        <w:pStyle w:val="Titolo4"/>
        <w:spacing w:before="0" w:line="240" w:lineRule="auto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</w:pPr>
      <w:proofErr w:type="spellStart"/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Cabré</w:t>
      </w:r>
      <w:proofErr w:type="spellEnd"/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M. T.,</w:t>
      </w:r>
      <w:r w:rsidRPr="000371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proofErr w:type="spellStart"/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Freixa</w:t>
      </w:r>
      <w:proofErr w:type="spellEnd"/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J</w:t>
      </w:r>
      <w:r w:rsidRPr="000371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., </w:t>
      </w:r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Sole</w:t>
      </w:r>
      <w:r w:rsidRPr="000371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E</w:t>
      </w:r>
      <w:r w:rsidRPr="000371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., </w:t>
      </w:r>
      <w:proofErr w:type="spellStart"/>
      <w:r w:rsidRPr="000371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</w:t>
      </w:r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èxic</w:t>
      </w:r>
      <w:proofErr w:type="spellEnd"/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i neologia</w:t>
      </w:r>
      <w:r w:rsidRPr="000371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Institut</w:t>
      </w:r>
      <w:proofErr w:type="spellEnd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Universitari de </w:t>
      </w:r>
      <w:proofErr w:type="spellStart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Linguística</w:t>
      </w:r>
      <w:proofErr w:type="spellEnd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Aplicada</w:t>
      </w:r>
      <w:proofErr w:type="spellEnd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; </w:t>
      </w:r>
      <w:proofErr w:type="spellStart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Universitat</w:t>
      </w:r>
      <w:proofErr w:type="spellEnd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Pompeu</w:t>
      </w:r>
      <w:proofErr w:type="spellEnd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0371DC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Fabra</w:t>
      </w:r>
      <w:proofErr w:type="spellEnd"/>
      <w:r w:rsidRPr="000371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proofErr w:type="spellStart"/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Barcelona</w:t>
      </w:r>
      <w:proofErr w:type="spellEnd"/>
      <w:r w:rsidRPr="000371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r w:rsidRPr="000371DC">
        <w:rPr>
          <w:rStyle w:val="Enfasicorsivo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2002</w:t>
      </w:r>
      <w:r w:rsidRPr="000371D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0371DC" w:rsidRPr="000371DC" w:rsidRDefault="000371DC" w:rsidP="000371DC">
      <w:pPr>
        <w:pStyle w:val="Titolo4"/>
        <w:spacing w:before="0" w:line="240" w:lineRule="auto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Cousin-</w:t>
      </w:r>
      <w:proofErr w:type="spellStart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Berche</w:t>
      </w:r>
      <w:proofErr w:type="spellEnd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 F.</w:t>
      </w:r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>, Les mots et leurs contextes</w:t>
      </w:r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, Paris, Sorbonne Nouvelle, 2003.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DC">
        <w:rPr>
          <w:rFonts w:ascii="Times New Roman" w:hAnsi="Times New Roman" w:cs="Times New Roman"/>
          <w:sz w:val="24"/>
          <w:szCs w:val="24"/>
        </w:rPr>
        <w:t xml:space="preserve">Dardano Maurizio, </w:t>
      </w:r>
      <w:r w:rsidRPr="000371DC">
        <w:rPr>
          <w:rFonts w:ascii="Times New Roman" w:hAnsi="Times New Roman" w:cs="Times New Roman"/>
          <w:i/>
          <w:sz w:val="24"/>
          <w:szCs w:val="24"/>
        </w:rPr>
        <w:t>Costruire le parole</w:t>
      </w:r>
      <w:r w:rsidRPr="000371DC">
        <w:rPr>
          <w:rFonts w:ascii="Times New Roman" w:hAnsi="Times New Roman" w:cs="Times New Roman"/>
          <w:sz w:val="24"/>
          <w:szCs w:val="24"/>
        </w:rPr>
        <w:t xml:space="preserve">. </w:t>
      </w:r>
      <w:r w:rsidRPr="000371DC">
        <w:rPr>
          <w:rFonts w:ascii="Times New Roman" w:hAnsi="Times New Roman" w:cs="Times New Roman"/>
          <w:i/>
          <w:sz w:val="24"/>
          <w:szCs w:val="24"/>
        </w:rPr>
        <w:t>La morfologia derivativa dell’italiano</w:t>
      </w:r>
      <w:r w:rsidRPr="000371DC">
        <w:rPr>
          <w:rFonts w:ascii="Times New Roman" w:hAnsi="Times New Roman" w:cs="Times New Roman"/>
          <w:sz w:val="24"/>
          <w:szCs w:val="24"/>
        </w:rPr>
        <w:t>, il Mulino, 2009.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DC">
        <w:rPr>
          <w:rFonts w:ascii="Times New Roman" w:hAnsi="Times New Roman" w:cs="Times New Roman"/>
          <w:sz w:val="24"/>
          <w:szCs w:val="24"/>
        </w:rPr>
        <w:t xml:space="preserve">De Mauro Tullio, </w:t>
      </w:r>
      <w:r w:rsidRPr="000371DC">
        <w:rPr>
          <w:rFonts w:ascii="Times New Roman" w:hAnsi="Times New Roman" w:cs="Times New Roman"/>
          <w:i/>
          <w:iCs/>
          <w:sz w:val="24"/>
          <w:szCs w:val="24"/>
        </w:rPr>
        <w:t>La fabbrica delle parole</w:t>
      </w:r>
      <w:r w:rsidRPr="000371DC">
        <w:rPr>
          <w:rFonts w:ascii="Times New Roman" w:hAnsi="Times New Roman" w:cs="Times New Roman"/>
          <w:sz w:val="24"/>
          <w:szCs w:val="24"/>
        </w:rPr>
        <w:t>, Torino, Utet, 2005.</w:t>
      </w:r>
    </w:p>
    <w:p w:rsidR="000371DC" w:rsidRPr="000371DC" w:rsidRDefault="000371DC" w:rsidP="000371DC">
      <w:pPr>
        <w:pStyle w:val="Titolo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fr-FR"/>
        </w:rPr>
      </w:pPr>
      <w:r w:rsidRPr="000371DC">
        <w:rPr>
          <w:b w:val="0"/>
          <w:bCs w:val="0"/>
          <w:sz w:val="24"/>
          <w:szCs w:val="24"/>
          <w:lang w:val="fr-FR"/>
        </w:rPr>
        <w:t xml:space="preserve">Gaudin F., </w:t>
      </w:r>
      <w:proofErr w:type="spellStart"/>
      <w:r w:rsidRPr="000371DC">
        <w:rPr>
          <w:b w:val="0"/>
          <w:bCs w:val="0"/>
          <w:sz w:val="24"/>
          <w:szCs w:val="24"/>
          <w:lang w:val="fr-FR"/>
        </w:rPr>
        <w:t>Guespin</w:t>
      </w:r>
      <w:proofErr w:type="spellEnd"/>
      <w:r w:rsidRPr="000371DC">
        <w:rPr>
          <w:b w:val="0"/>
          <w:bCs w:val="0"/>
          <w:sz w:val="24"/>
          <w:szCs w:val="24"/>
          <w:lang w:val="fr-FR"/>
        </w:rPr>
        <w:t xml:space="preserve"> L., </w:t>
      </w:r>
      <w:r w:rsidRPr="000371DC">
        <w:rPr>
          <w:b w:val="0"/>
          <w:bCs w:val="0"/>
          <w:i/>
          <w:sz w:val="24"/>
          <w:szCs w:val="24"/>
          <w:lang w:val="fr-FR"/>
        </w:rPr>
        <w:t>Initiation à la lexicologie française, De la néologie aux dictionnaires</w:t>
      </w:r>
      <w:r w:rsidRPr="000371DC">
        <w:rPr>
          <w:b w:val="0"/>
          <w:bCs w:val="0"/>
          <w:sz w:val="24"/>
          <w:szCs w:val="24"/>
          <w:lang w:val="fr-FR"/>
        </w:rPr>
        <w:t xml:space="preserve">, Bruxelles, Champs linguistiques, 2000. 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Grossmann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Maria, Rainer Franz,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proofErr w:type="spellStart"/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formazione</w:t>
      </w:r>
      <w:proofErr w:type="spellEnd"/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delle parole in italiano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, Max Niemeyer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Verlag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>, Tübingen.</w:t>
      </w:r>
    </w:p>
    <w:p w:rsidR="000371DC" w:rsidRPr="000371DC" w:rsidRDefault="000371DC" w:rsidP="000371DC">
      <w:pPr>
        <w:pStyle w:val="Titolo4"/>
        <w:pBdr>
          <w:bottom w:val="dotted" w:sz="6" w:space="0" w:color="DDDDDD"/>
        </w:pBdr>
        <w:shd w:val="clear" w:color="auto" w:fill="FFFFFF"/>
        <w:spacing w:before="0" w:line="240" w:lineRule="auto"/>
        <w:jc w:val="both"/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</w:pPr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Guilbert Louis, </w:t>
      </w:r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>La créativité lexicale</w:t>
      </w:r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, Paris, </w:t>
      </w:r>
      <w:proofErr w:type="spellStart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Librerie</w:t>
      </w:r>
      <w:proofErr w:type="spellEnd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 Larousse, 1975.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Humbley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John,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Evolution du lexique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, in Antoine Gérald et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Cerquiglini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Bernard (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Histoire de la langue française (1945-2000)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>, Paris CNRS, 2000, p. 71-106.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Maniez François,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Extraction d’équivalents de traduction à partir d’un corpus bilingue aligné : étude du patron syntaxique Adjectif-Nom en anglais médical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, in </w:t>
      </w:r>
      <w:r w:rsidRPr="000371D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Henri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Béjoint</w:t>
      </w:r>
      <w:proofErr w:type="spellEnd"/>
      <w:r w:rsidRPr="000371D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 ‎François Maniez (</w:t>
      </w:r>
      <w:proofErr w:type="spellStart"/>
      <w:r w:rsidRPr="000371D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éds</w:t>
      </w:r>
      <w:proofErr w:type="spellEnd"/>
      <w:r w:rsidRPr="000371D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), </w:t>
      </w:r>
      <w:r w:rsidRPr="000371DC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De la mesure dans les </w:t>
      </w:r>
      <w:proofErr w:type="gramStart"/>
      <w:r w:rsidRPr="000371DC">
        <w:rPr>
          <w:rFonts w:ascii="Times New Roman" w:hAnsi="Times New Roman" w:cs="Times New Roman"/>
          <w:bCs/>
          <w:i/>
          <w:sz w:val="24"/>
          <w:szCs w:val="24"/>
          <w:lang w:val="fr-FR"/>
        </w:rPr>
        <w:t>termes:</w:t>
      </w:r>
      <w:proofErr w:type="gramEnd"/>
      <w:r w:rsidRPr="000371DC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hommage à Philippe </w:t>
      </w:r>
      <w:proofErr w:type="spellStart"/>
      <w:r w:rsidRPr="000371DC">
        <w:rPr>
          <w:rFonts w:ascii="Times New Roman" w:hAnsi="Times New Roman" w:cs="Times New Roman"/>
          <w:bCs/>
          <w:i/>
          <w:sz w:val="24"/>
          <w:szCs w:val="24"/>
          <w:lang w:val="fr-FR"/>
        </w:rPr>
        <w:t>Thoiron</w:t>
      </w:r>
      <w:proofErr w:type="spellEnd"/>
      <w:r w:rsidRPr="000371DC">
        <w:rPr>
          <w:rFonts w:ascii="Times New Roman" w:hAnsi="Times New Roman" w:cs="Times New Roman"/>
          <w:bCs/>
          <w:sz w:val="24"/>
          <w:szCs w:val="24"/>
          <w:lang w:val="fr-FR"/>
        </w:rPr>
        <w:t>, Presses Universitaires de Lyon, 2005, p. 287-296.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Mel’čuk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I.,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Clas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A.,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Polguère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A.,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Introduction à la lexicologie explicative et combinatoire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, Louvain-La-Neuve/Paris,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Duculot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>/AUPELF/UREF.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Neveu F. (éd.),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Langue française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>, n. 125, “Nouvelles recherches sur l’apposition”, 2000.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Pruvost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Jean,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Sablayrolles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Jean-François,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Néologismes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>, Paris, PUF, 2003.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Renner Vincent,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Panorama retro-prospectif des études </w:t>
      </w:r>
      <w:proofErr w:type="spellStart"/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amalgamatives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proofErr w:type="gramStart"/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Neologica</w:t>
      </w:r>
      <w:proofErr w:type="spellEnd"/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proofErr w:type="gramEnd"/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revue internationale de la néologie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>, 2015, 9, p. 97-112.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Sablayrol</w:t>
      </w:r>
      <w:r w:rsidR="00BE1ABB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>es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Jean-François,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De la “néologie syntaxique” à la néologie combinatoire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Langage 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>2011/3, n. 183, p. 39-50.</w:t>
      </w:r>
    </w:p>
    <w:p w:rsidR="000371DC" w:rsidRPr="000371DC" w:rsidRDefault="000371DC" w:rsidP="000371DC">
      <w:pPr>
        <w:pStyle w:val="Titolo4"/>
        <w:spacing w:before="0" w:line="240" w:lineRule="auto"/>
        <w:jc w:val="both"/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</w:pPr>
      <w:proofErr w:type="spellStart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Sablayrol</w:t>
      </w:r>
      <w:r w:rsidR="00BE1ABB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l</w:t>
      </w:r>
      <w:bookmarkStart w:id="0" w:name="_GoBack"/>
      <w:bookmarkEnd w:id="0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>es</w:t>
      </w:r>
      <w:proofErr w:type="spellEnd"/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 Jean-François,</w:t>
      </w:r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Fondements théoriques des difficultés pratiques du traitement des néologismes</w:t>
      </w:r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, </w:t>
      </w:r>
      <w:r w:rsidRPr="000371DC">
        <w:rPr>
          <w:rStyle w:val="mw-headline"/>
          <w:rFonts w:ascii="Times New Roman" w:hAnsi="Times New Roman" w:cs="Times New Roman"/>
          <w:color w:val="auto"/>
          <w:sz w:val="24"/>
          <w:szCs w:val="24"/>
          <w:lang w:val="fr-FR"/>
        </w:rPr>
        <w:t>Revue Française de linguistique appliquée</w:t>
      </w:r>
      <w:r w:rsidRPr="000371DC"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  <w:lang w:val="fr-FR"/>
        </w:rPr>
        <w:t xml:space="preserve">, VII-1, 2002, p. 97-111. </w:t>
      </w:r>
    </w:p>
    <w:p w:rsidR="000371DC" w:rsidRPr="000371DC" w:rsidRDefault="000371DC" w:rsidP="0003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Sablayrolles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 Jean-François, </w:t>
      </w:r>
      <w:r w:rsidRPr="000371DC">
        <w:rPr>
          <w:rFonts w:ascii="Times New Roman" w:hAnsi="Times New Roman" w:cs="Times New Roman"/>
          <w:i/>
          <w:sz w:val="24"/>
          <w:szCs w:val="24"/>
          <w:lang w:val="fr-FR"/>
        </w:rPr>
        <w:t>Néologismes du français contemporain. Examen du concept et analyse de productions néologiques récentes</w:t>
      </w:r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, Paris, Honoré Champion,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fr-FR"/>
        </w:rPr>
        <w:t>Lexica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0371DC">
        <w:rPr>
          <w:rFonts w:ascii="Times New Roman" w:hAnsi="Times New Roman" w:cs="Times New Roman"/>
          <w:sz w:val="24"/>
          <w:szCs w:val="24"/>
          <w:lang w:val="en-US"/>
        </w:rPr>
        <w:t xml:space="preserve">Mots </w:t>
      </w:r>
      <w:proofErr w:type="gramStart"/>
      <w:r w:rsidRPr="000371DC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037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1DC">
        <w:rPr>
          <w:rFonts w:ascii="Times New Roman" w:hAnsi="Times New Roman" w:cs="Times New Roman"/>
          <w:sz w:val="24"/>
          <w:szCs w:val="24"/>
          <w:lang w:val="en-US"/>
        </w:rPr>
        <w:t>Dictionnaires</w:t>
      </w:r>
      <w:proofErr w:type="spellEnd"/>
      <w:r w:rsidRPr="000371DC">
        <w:rPr>
          <w:rFonts w:ascii="Times New Roman" w:hAnsi="Times New Roman" w:cs="Times New Roman"/>
          <w:sz w:val="24"/>
          <w:szCs w:val="24"/>
          <w:lang w:val="en-US"/>
        </w:rPr>
        <w:t>, 2000.</w:t>
      </w:r>
    </w:p>
    <w:p w:rsidR="000371DC" w:rsidRPr="000371DC" w:rsidRDefault="000371DC" w:rsidP="000371DC">
      <w:pPr>
        <w:pStyle w:val="Titolo2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en-US"/>
        </w:rPr>
      </w:pPr>
      <w:proofErr w:type="spellStart"/>
      <w:r w:rsidRPr="000371DC">
        <w:rPr>
          <w:b w:val="0"/>
          <w:bCs w:val="0"/>
          <w:sz w:val="24"/>
          <w:szCs w:val="24"/>
          <w:lang w:val="en-US"/>
        </w:rPr>
        <w:t>Vivès</w:t>
      </w:r>
      <w:proofErr w:type="spellEnd"/>
      <w:r w:rsidRPr="000371DC">
        <w:rPr>
          <w:b w:val="0"/>
          <w:bCs w:val="0"/>
          <w:sz w:val="24"/>
          <w:szCs w:val="24"/>
          <w:lang w:val="en-US"/>
        </w:rPr>
        <w:t xml:space="preserve"> M. Robert, </w:t>
      </w:r>
      <w:proofErr w:type="gramStart"/>
      <w:r w:rsidRPr="000371DC">
        <w:rPr>
          <w:b w:val="0"/>
          <w:bCs w:val="0"/>
          <w:i/>
          <w:sz w:val="24"/>
          <w:szCs w:val="24"/>
          <w:lang w:val="en-US"/>
        </w:rPr>
        <w:t xml:space="preserve">Les </w:t>
      </w:r>
      <w:proofErr w:type="spellStart"/>
      <w:r w:rsidRPr="000371DC">
        <w:rPr>
          <w:b w:val="0"/>
          <w:bCs w:val="0"/>
          <w:i/>
          <w:sz w:val="24"/>
          <w:szCs w:val="24"/>
          <w:lang w:val="en-US"/>
        </w:rPr>
        <w:t>composés</w:t>
      </w:r>
      <w:proofErr w:type="spellEnd"/>
      <w:r w:rsidRPr="000371DC">
        <w:rPr>
          <w:b w:val="0"/>
          <w:bCs w:val="0"/>
          <w:i/>
          <w:sz w:val="24"/>
          <w:szCs w:val="24"/>
          <w:lang w:val="en-US"/>
        </w:rPr>
        <w:t xml:space="preserve"> </w:t>
      </w:r>
      <w:proofErr w:type="spellStart"/>
      <w:r w:rsidRPr="000371DC">
        <w:rPr>
          <w:b w:val="0"/>
          <w:bCs w:val="0"/>
          <w:i/>
          <w:sz w:val="24"/>
          <w:szCs w:val="24"/>
          <w:lang w:val="en-US"/>
        </w:rPr>
        <w:t>nominaux</w:t>
      </w:r>
      <w:proofErr w:type="spellEnd"/>
      <w:r w:rsidRPr="000371DC">
        <w:rPr>
          <w:b w:val="0"/>
          <w:bCs w:val="0"/>
          <w:i/>
          <w:sz w:val="24"/>
          <w:szCs w:val="24"/>
          <w:lang w:val="en-US"/>
        </w:rPr>
        <w:t xml:space="preserve"> par juxtaposition</w:t>
      </w:r>
      <w:proofErr w:type="gramEnd"/>
      <w:r w:rsidRPr="000371DC">
        <w:rPr>
          <w:b w:val="0"/>
          <w:bCs w:val="0"/>
          <w:sz w:val="24"/>
          <w:szCs w:val="24"/>
          <w:lang w:val="en-US"/>
        </w:rPr>
        <w:t xml:space="preserve">, </w:t>
      </w:r>
      <w:r w:rsidRPr="000371DC">
        <w:rPr>
          <w:b w:val="0"/>
          <w:bCs w:val="0"/>
          <w:i/>
          <w:sz w:val="24"/>
          <w:szCs w:val="24"/>
          <w:lang w:val="en-US"/>
        </w:rPr>
        <w:t xml:space="preserve">Langue </w:t>
      </w:r>
      <w:proofErr w:type="spellStart"/>
      <w:r w:rsidRPr="000371DC">
        <w:rPr>
          <w:b w:val="0"/>
          <w:bCs w:val="0"/>
          <w:i/>
          <w:sz w:val="24"/>
          <w:szCs w:val="24"/>
          <w:lang w:val="en-US"/>
        </w:rPr>
        <w:t>française</w:t>
      </w:r>
      <w:proofErr w:type="spellEnd"/>
      <w:r w:rsidRPr="000371DC">
        <w:rPr>
          <w:b w:val="0"/>
          <w:bCs w:val="0"/>
          <w:sz w:val="24"/>
          <w:szCs w:val="24"/>
          <w:lang w:val="en-US"/>
        </w:rPr>
        <w:t>, n. 87, “</w:t>
      </w:r>
      <w:proofErr w:type="spellStart"/>
      <w:r w:rsidRPr="000371DC">
        <w:rPr>
          <w:b w:val="0"/>
          <w:bCs w:val="0"/>
          <w:sz w:val="24"/>
          <w:szCs w:val="24"/>
          <w:lang w:val="en-US"/>
        </w:rPr>
        <w:t>Dictionnaires</w:t>
      </w:r>
      <w:proofErr w:type="spellEnd"/>
      <w:r w:rsidRPr="000371DC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371DC">
        <w:rPr>
          <w:b w:val="0"/>
          <w:bCs w:val="0"/>
          <w:sz w:val="24"/>
          <w:szCs w:val="24"/>
          <w:lang w:val="en-US"/>
        </w:rPr>
        <w:t>électroniques</w:t>
      </w:r>
      <w:proofErr w:type="spellEnd"/>
      <w:r w:rsidRPr="000371DC">
        <w:rPr>
          <w:b w:val="0"/>
          <w:bCs w:val="0"/>
          <w:sz w:val="24"/>
          <w:szCs w:val="24"/>
          <w:lang w:val="en-US"/>
        </w:rPr>
        <w:t xml:space="preserve"> du </w:t>
      </w:r>
      <w:proofErr w:type="spellStart"/>
      <w:r w:rsidRPr="000371DC">
        <w:rPr>
          <w:b w:val="0"/>
          <w:bCs w:val="0"/>
          <w:sz w:val="24"/>
          <w:szCs w:val="24"/>
          <w:lang w:val="en-US"/>
        </w:rPr>
        <w:t>français</w:t>
      </w:r>
      <w:proofErr w:type="spellEnd"/>
      <w:r w:rsidRPr="000371DC">
        <w:rPr>
          <w:b w:val="0"/>
          <w:bCs w:val="0"/>
          <w:sz w:val="24"/>
          <w:szCs w:val="24"/>
          <w:lang w:val="en-US"/>
        </w:rPr>
        <w:t>”, 1990, p. 98-103.</w:t>
      </w:r>
    </w:p>
    <w:p w:rsidR="00C27703" w:rsidRPr="000371DC" w:rsidRDefault="00C27703" w:rsidP="00037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7703" w:rsidRPr="00037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2"/>
    <w:rsid w:val="000371DC"/>
    <w:rsid w:val="009F40D2"/>
    <w:rsid w:val="00BE1ABB"/>
    <w:rsid w:val="00C27703"/>
    <w:rsid w:val="00E21792"/>
    <w:rsid w:val="00E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C880-9374-418A-AE4A-5430223F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1DC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37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3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71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7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71D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71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0371DC"/>
    <w:rPr>
      <w:color w:val="0000FF"/>
      <w:u w:val="single"/>
    </w:rPr>
  </w:style>
  <w:style w:type="character" w:customStyle="1" w:styleId="mw-headline">
    <w:name w:val="mw-headline"/>
    <w:basedOn w:val="Carpredefinitoparagrafo"/>
    <w:rsid w:val="000371DC"/>
  </w:style>
  <w:style w:type="character" w:customStyle="1" w:styleId="addmd">
    <w:name w:val="addmd"/>
    <w:basedOn w:val="Carpredefinitoparagrafo"/>
    <w:rsid w:val="000371DC"/>
  </w:style>
  <w:style w:type="character" w:styleId="Enfasicorsivo">
    <w:name w:val="Emphasis"/>
    <w:basedOn w:val="Carpredefinitoparagrafo"/>
    <w:uiPriority w:val="20"/>
    <w:qFormat/>
    <w:rsid w:val="00037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2017-11-15T20:56:00Z</dcterms:created>
  <dcterms:modified xsi:type="dcterms:W3CDTF">2017-11-15T20:56:00Z</dcterms:modified>
</cp:coreProperties>
</file>