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DF" w:rsidRDefault="000629DF" w:rsidP="000608B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29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néologie </w:t>
      </w:r>
      <w:r w:rsidR="00D84733">
        <w:rPr>
          <w:rFonts w:ascii="Times New Roman" w:hAnsi="Times New Roman" w:cs="Times New Roman"/>
          <w:b/>
          <w:sz w:val="24"/>
          <w:szCs w:val="24"/>
          <w:lang w:val="fr-FR"/>
        </w:rPr>
        <w:t>sémantique</w:t>
      </w:r>
      <w:r w:rsidRPr="000629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557D7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 w:rsidRPr="000629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557D7">
        <w:rPr>
          <w:rFonts w:ascii="Times New Roman" w:hAnsi="Times New Roman" w:cs="Times New Roman"/>
          <w:b/>
          <w:sz w:val="24"/>
          <w:szCs w:val="24"/>
          <w:lang w:val="fr-FR"/>
        </w:rPr>
        <w:t>calque phraséologique</w:t>
      </w:r>
    </w:p>
    <w:p w:rsidR="00A2437D" w:rsidRDefault="00A2437D" w:rsidP="000608B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629DF" w:rsidRDefault="000629DF" w:rsidP="000608B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est communément accepté que, en ce qui concerne les unités phraséologiques, des équivalents totaux dans des langues différentes sont très rares (</w:t>
      </w:r>
      <w:proofErr w:type="spellStart"/>
      <w:r w:rsidRPr="000629DF">
        <w:rPr>
          <w:rFonts w:ascii="Times New Roman" w:hAnsi="Times New Roman" w:cs="Times New Roman"/>
          <w:sz w:val="24"/>
          <w:szCs w:val="24"/>
          <w:lang w:val="fr-FR"/>
        </w:rPr>
        <w:t>Dobrovol’</w:t>
      </w:r>
      <w:r>
        <w:rPr>
          <w:rFonts w:ascii="Times New Roman" w:hAnsi="Times New Roman" w:cs="Times New Roman"/>
          <w:sz w:val="24"/>
          <w:szCs w:val="24"/>
          <w:lang w:val="fr-FR"/>
        </w:rPr>
        <w:t>skij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 ;</w:t>
      </w:r>
      <w:r w:rsidRPr="000629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29DF">
        <w:rPr>
          <w:rFonts w:ascii="Times New Roman" w:hAnsi="Times New Roman" w:cs="Times New Roman"/>
          <w:sz w:val="24"/>
          <w:szCs w:val="24"/>
          <w:lang w:val="fr-FR"/>
        </w:rPr>
        <w:t>Dobrovol’skij</w:t>
      </w:r>
      <w:proofErr w:type="spellEnd"/>
      <w:r w:rsidRPr="000629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0629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29DF">
        <w:rPr>
          <w:rFonts w:ascii="Times New Roman" w:hAnsi="Times New Roman" w:cs="Times New Roman"/>
          <w:sz w:val="24"/>
          <w:szCs w:val="24"/>
          <w:lang w:val="fr-FR"/>
        </w:rPr>
        <w:t>Piirainen</w:t>
      </w:r>
      <w:proofErr w:type="spellEnd"/>
      <w:r w:rsidRPr="000629DF">
        <w:rPr>
          <w:rFonts w:ascii="Times New Roman" w:hAnsi="Times New Roman" w:cs="Times New Roman"/>
          <w:sz w:val="24"/>
          <w:szCs w:val="24"/>
          <w:lang w:val="fr-FR"/>
        </w:rPr>
        <w:t xml:space="preserve"> 2005)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même si traditionnellement ils ont été classés comme tels dans des typologies d’équivalences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interlinguistiques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629D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0629DF">
        <w:rPr>
          <w:rFonts w:ascii="Times New Roman" w:hAnsi="Times New Roman" w:cs="Times New Roman"/>
          <w:sz w:val="24"/>
          <w:szCs w:val="24"/>
          <w:lang w:val="fr-FR"/>
        </w:rPr>
        <w:t>Korhonen</w:t>
      </w:r>
      <w:proofErr w:type="spellEnd"/>
      <w:r w:rsidRPr="000629DF">
        <w:rPr>
          <w:rFonts w:ascii="Times New Roman" w:hAnsi="Times New Roman" w:cs="Times New Roman"/>
          <w:sz w:val="24"/>
          <w:szCs w:val="24"/>
          <w:lang w:val="fr-FR"/>
        </w:rPr>
        <w:t xml:space="preserve"> 2002, 2007).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D’un point de vue formel les équivalents totaux comportent une correspondance mot-à-mot sur les plans lexical et syntaxique mais peuvent montrer des </w:t>
      </w:r>
      <w:r w:rsidR="00504825">
        <w:rPr>
          <w:rFonts w:ascii="Times New Roman" w:hAnsi="Times New Roman" w:cs="Times New Roman"/>
          <w:sz w:val="24"/>
          <w:szCs w:val="24"/>
          <w:lang w:val="fr-FR"/>
        </w:rPr>
        <w:t>écarts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4E64">
        <w:rPr>
          <w:rFonts w:ascii="Times New Roman" w:hAnsi="Times New Roman" w:cs="Times New Roman"/>
          <w:sz w:val="24"/>
          <w:szCs w:val="24"/>
          <w:lang w:val="fr-FR"/>
        </w:rPr>
        <w:t>sémantiques considérables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être utilisés dans </w:t>
      </w:r>
      <w:r w:rsidR="00637646">
        <w:rPr>
          <w:rFonts w:ascii="Times New Roman" w:hAnsi="Times New Roman" w:cs="Times New Roman"/>
          <w:sz w:val="24"/>
          <w:szCs w:val="24"/>
          <w:lang w:val="fr-FR"/>
        </w:rPr>
        <w:t>des contextes ou des genres textuels différents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29DF" w:rsidRDefault="000629DF" w:rsidP="005557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L’objectif de cette étude sur corpus est l’analyse de la néologie sémantique dans des </w:t>
      </w:r>
      <w:r w:rsidR="005557D7">
        <w:rPr>
          <w:rFonts w:ascii="Times New Roman" w:hAnsi="Times New Roman" w:cs="Times New Roman"/>
          <w:sz w:val="24"/>
          <w:szCs w:val="24"/>
          <w:lang w:val="fr-FR"/>
        </w:rPr>
        <w:t>unités phraséologique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557D7">
        <w:rPr>
          <w:rFonts w:ascii="Times New Roman" w:hAnsi="Times New Roman" w:cs="Times New Roman"/>
          <w:sz w:val="24"/>
          <w:szCs w:val="24"/>
          <w:lang w:val="fr-FR"/>
        </w:rPr>
        <w:t xml:space="preserve"> en français (et subsidiairement en d’autres langues romanes) par calque phraséologique de l’anglais. Le français partage avec l’anglais un nombre important d’équivalents</w:t>
      </w:r>
      <w:r w:rsidR="00174FCD">
        <w:rPr>
          <w:rFonts w:ascii="Times New Roman" w:hAnsi="Times New Roman" w:cs="Times New Roman"/>
          <w:sz w:val="24"/>
          <w:szCs w:val="24"/>
          <w:lang w:val="fr-FR"/>
        </w:rPr>
        <w:t xml:space="preserve"> phraséologiques </w:t>
      </w:r>
      <w:r w:rsidR="005557D7">
        <w:rPr>
          <w:rFonts w:ascii="Times New Roman" w:hAnsi="Times New Roman" w:cs="Times New Roman"/>
          <w:sz w:val="24"/>
          <w:szCs w:val="24"/>
          <w:lang w:val="fr-FR"/>
        </w:rPr>
        <w:t>partiaux ou totaux, aussi appelés internation</w:t>
      </w:r>
      <w:r w:rsidR="00065515">
        <w:rPr>
          <w:rFonts w:ascii="Times New Roman" w:hAnsi="Times New Roman" w:cs="Times New Roman"/>
          <w:sz w:val="24"/>
          <w:szCs w:val="24"/>
          <w:lang w:val="fr-FR"/>
        </w:rPr>
        <w:t xml:space="preserve">alismes phraséologiques, comme </w:t>
      </w:r>
      <w:r w:rsidR="00A2437D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5557D7">
        <w:rPr>
          <w:rFonts w:ascii="Times New Roman" w:hAnsi="Times New Roman" w:cs="Times New Roman"/>
          <w:sz w:val="24"/>
          <w:szCs w:val="24"/>
          <w:lang w:val="fr-FR"/>
        </w:rPr>
        <w:t xml:space="preserve"> la plupart des langues européennes (</w:t>
      </w:r>
      <w:proofErr w:type="spellStart"/>
      <w:r w:rsidR="005557D7">
        <w:rPr>
          <w:rFonts w:ascii="Times New Roman" w:hAnsi="Times New Roman" w:cs="Times New Roman"/>
          <w:sz w:val="24"/>
          <w:szCs w:val="24"/>
          <w:lang w:val="fr-FR"/>
        </w:rPr>
        <w:t>Piirainen</w:t>
      </w:r>
      <w:proofErr w:type="spellEnd"/>
      <w:r w:rsidR="005557D7">
        <w:rPr>
          <w:rFonts w:ascii="Times New Roman" w:hAnsi="Times New Roman" w:cs="Times New Roman"/>
          <w:sz w:val="24"/>
          <w:szCs w:val="24"/>
          <w:lang w:val="fr-FR"/>
        </w:rPr>
        <w:t xml:space="preserve"> 2012)</w:t>
      </w:r>
      <w:r w:rsidR="0092417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174FCD" w:rsidRDefault="0092417E" w:rsidP="00174F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unités phraséologiqu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>es analysées sont « trou noir »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« canard boiteux » qui ont un équivalent </w:t>
      </w:r>
      <w:r w:rsidR="007A7F75">
        <w:rPr>
          <w:rFonts w:ascii="Times New Roman" w:hAnsi="Times New Roman" w:cs="Times New Roman"/>
          <w:sz w:val="24"/>
          <w:szCs w:val="24"/>
          <w:lang w:val="fr-FR"/>
        </w:rPr>
        <w:t xml:space="preserve">formel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total en anglais, à savoir </w:t>
      </w:r>
      <w:r w:rsidRPr="009241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black </w:t>
      </w:r>
      <w:proofErr w:type="spellStart"/>
      <w:r w:rsidRPr="0092417E">
        <w:rPr>
          <w:rFonts w:ascii="Times New Roman" w:hAnsi="Times New Roman" w:cs="Times New Roman"/>
          <w:i/>
          <w:sz w:val="24"/>
          <w:szCs w:val="24"/>
          <w:lang w:val="fr-FR"/>
        </w:rPr>
        <w:t>hole</w:t>
      </w:r>
      <w:proofErr w:type="spellEnd"/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241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lame </w:t>
      </w:r>
      <w:proofErr w:type="spellStart"/>
      <w:r w:rsidRPr="0092417E">
        <w:rPr>
          <w:rFonts w:ascii="Times New Roman" w:hAnsi="Times New Roman" w:cs="Times New Roman"/>
          <w:i/>
          <w:sz w:val="24"/>
          <w:szCs w:val="24"/>
          <w:lang w:val="fr-FR"/>
        </w:rPr>
        <w:t>duck</w:t>
      </w:r>
      <w:proofErr w:type="spellEnd"/>
      <w:r w:rsidR="0041766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>respectivement</w:t>
      </w:r>
      <w:r>
        <w:rPr>
          <w:rFonts w:ascii="Times New Roman" w:hAnsi="Times New Roman" w:cs="Times New Roman"/>
          <w:sz w:val="24"/>
          <w:szCs w:val="24"/>
          <w:lang w:val="fr-FR"/>
        </w:rPr>
        <w:t>. Afin d’en mesurer le degré d’équivalence et l’émergence d’un nouveau sens ou « un nouvel emploi d’un signifiant existant »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Sabl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>ayrolles</w:t>
      </w:r>
      <w:proofErr w:type="spellEnd"/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2012) nous avons créé quatre </w:t>
      </w:r>
      <w:r>
        <w:rPr>
          <w:rFonts w:ascii="Times New Roman" w:hAnsi="Times New Roman" w:cs="Times New Roman"/>
          <w:sz w:val="24"/>
          <w:szCs w:val="24"/>
          <w:lang w:val="fr-FR"/>
        </w:rPr>
        <w:t>corpus comparables à partir des archives électroniques de grands journaux. Le</w:t>
      </w:r>
      <w:r w:rsidR="00174FCD">
        <w:rPr>
          <w:rFonts w:ascii="Times New Roman" w:hAnsi="Times New Roman" w:cs="Times New Roman"/>
          <w:sz w:val="24"/>
          <w:szCs w:val="24"/>
          <w:lang w:val="fr-FR"/>
        </w:rPr>
        <w:t>s extraits contenant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unités </w:t>
      </w:r>
      <w:r w:rsidR="00D027BC">
        <w:rPr>
          <w:rFonts w:ascii="Times New Roman" w:hAnsi="Times New Roman" w:cs="Times New Roman"/>
          <w:sz w:val="24"/>
          <w:szCs w:val="24"/>
          <w:lang w:val="fr-FR"/>
        </w:rPr>
        <w:t xml:space="preserve">en question ont été sélectionnés </w:t>
      </w:r>
      <w:r w:rsidR="00174FCD">
        <w:rPr>
          <w:rFonts w:ascii="Times New Roman" w:hAnsi="Times New Roman" w:cs="Times New Roman"/>
          <w:sz w:val="24"/>
          <w:szCs w:val="24"/>
          <w:lang w:val="fr-FR"/>
        </w:rPr>
        <w:t xml:space="preserve">manuellement </w:t>
      </w:r>
      <w:r w:rsidR="00D027BC">
        <w:rPr>
          <w:rFonts w:ascii="Times New Roman" w:hAnsi="Times New Roman" w:cs="Times New Roman"/>
          <w:sz w:val="24"/>
          <w:szCs w:val="24"/>
          <w:lang w:val="fr-FR"/>
        </w:rPr>
        <w:t xml:space="preserve">pour compiler ces corpus </w:t>
      </w:r>
      <w:r w:rsidR="0087384E" w:rsidRPr="0087384E">
        <w:rPr>
          <w:rFonts w:ascii="Times New Roman" w:hAnsi="Times New Roman" w:cs="Times New Roman"/>
          <w:i/>
          <w:sz w:val="24"/>
          <w:szCs w:val="24"/>
          <w:lang w:val="fr-FR"/>
        </w:rPr>
        <w:t>ad hoc</w:t>
      </w:r>
      <w:r w:rsidR="00D027BC">
        <w:rPr>
          <w:rFonts w:ascii="Times New Roman" w:hAnsi="Times New Roman" w:cs="Times New Roman"/>
          <w:sz w:val="24"/>
          <w:szCs w:val="24"/>
          <w:lang w:val="fr-FR"/>
        </w:rPr>
        <w:t>. Chaque corpus est composé de 75 fragments textuels où se trouvent les unités phraséologiques dans leur contexte linguistique.</w:t>
      </w:r>
      <w:r w:rsidR="001D3A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F7E4C" w:rsidRDefault="00BF637B" w:rsidP="00092B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BF637B">
        <w:rPr>
          <w:rFonts w:ascii="Times New Roman" w:hAnsi="Times New Roman" w:cs="Times New Roman"/>
          <w:i/>
          <w:sz w:val="24"/>
          <w:szCs w:val="24"/>
          <w:lang w:val="fr-FR"/>
        </w:rPr>
        <w:t>Dictionnaire des expressions et locutions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Rey et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Chantreau</w:t>
      </w:r>
      <w:proofErr w:type="spellEnd"/>
      <w:r w:rsidR="00092B43">
        <w:rPr>
          <w:rFonts w:ascii="Times New Roman" w:hAnsi="Times New Roman" w:cs="Times New Roman"/>
          <w:sz w:val="24"/>
          <w:szCs w:val="24"/>
          <w:lang w:val="fr-FR"/>
        </w:rPr>
        <w:t xml:space="preserve"> définit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B43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>canard boiteux</w:t>
      </w:r>
      <w:r w:rsidR="00092B43">
        <w:rPr>
          <w:rFonts w:ascii="Times New Roman" w:hAnsi="Times New Roman" w:cs="Times New Roman"/>
          <w:sz w:val="24"/>
          <w:szCs w:val="24"/>
          <w:lang w:val="fr-FR"/>
        </w:rPr>
        <w:t> 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comme « personne mal adaptée » et par extension sémantique comme « entrepri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>se peu rentable ». Pour repérer et mesurer l’ampleur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nouveau sens 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par calque phraséologique </w:t>
      </w:r>
      <w:r>
        <w:rPr>
          <w:rFonts w:ascii="Times New Roman" w:hAnsi="Times New Roman" w:cs="Times New Roman"/>
          <w:sz w:val="24"/>
          <w:szCs w:val="24"/>
          <w:lang w:val="fr-FR"/>
        </w:rPr>
        <w:t>la constitution d’un corpus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 xml:space="preserve"> comparable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s’avère fondamentale.</w:t>
      </w:r>
      <w:r w:rsidR="00417661" w:rsidRPr="004176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L’analyse contrastive </w:t>
      </w:r>
      <w:r w:rsidR="00504825">
        <w:rPr>
          <w:rFonts w:ascii="Times New Roman" w:hAnsi="Times New Roman" w:cs="Times New Roman"/>
          <w:sz w:val="24"/>
          <w:szCs w:val="24"/>
          <w:lang w:val="fr-FR"/>
        </w:rPr>
        <w:t xml:space="preserve">fait ressortir 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des calques sémantiques qui sont souvent signalés par des guillemets dans la presse française lorsqu’ils apparaissent dans un contexte anglo-américain comme, par exemple, </w:t>
      </w:r>
      <w:r w:rsidR="00417661" w:rsidRPr="00D027BC">
        <w:rPr>
          <w:rFonts w:ascii="Times New Roman" w:hAnsi="Times New Roman" w:cs="Times New Roman"/>
          <w:i/>
          <w:sz w:val="24"/>
          <w:szCs w:val="24"/>
          <w:lang w:val="fr-FR"/>
        </w:rPr>
        <w:t>le « trou noir » de 30 milliards de livres sterling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. Pour l’espagnol, l’italien et le portugais on observe le même phénomène </w:t>
      </w:r>
      <w:r w:rsidR="00637646">
        <w:rPr>
          <w:rFonts w:ascii="Times New Roman" w:hAnsi="Times New Roman" w:cs="Times New Roman"/>
          <w:sz w:val="24"/>
          <w:szCs w:val="24"/>
          <w:lang w:val="fr-FR"/>
        </w:rPr>
        <w:t>avec, respectivement,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>agujero</w:t>
      </w:r>
      <w:proofErr w:type="spellEnd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negro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 xml:space="preserve">buco </w:t>
      </w:r>
      <w:proofErr w:type="spellStart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>nero</w:t>
      </w:r>
      <w:proofErr w:type="spellEnd"/>
      <w:r w:rsidR="00B4467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>buraco</w:t>
      </w:r>
      <w:proofErr w:type="spellEnd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negro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417661" w:rsidRPr="00D027BC">
        <w:rPr>
          <w:rFonts w:ascii="Times New Roman" w:hAnsi="Times New Roman" w:cs="Times New Roman"/>
          <w:sz w:val="24"/>
          <w:szCs w:val="24"/>
          <w:lang w:val="fr-FR"/>
        </w:rPr>
        <w:t>Martí Solano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2013 : 253) et</w:t>
      </w:r>
      <w:r w:rsidR="00FD1809">
        <w:rPr>
          <w:rFonts w:ascii="Times New Roman" w:hAnsi="Times New Roman" w:cs="Times New Roman"/>
          <w:sz w:val="24"/>
          <w:szCs w:val="24"/>
          <w:lang w:val="fr-FR"/>
        </w:rPr>
        <w:t xml:space="preserve"> aussi pour l’espagnol</w:t>
      </w:r>
      <w:r w:rsidR="00637646">
        <w:rPr>
          <w:rFonts w:ascii="Times New Roman" w:hAnsi="Times New Roman" w:cs="Times New Roman"/>
          <w:sz w:val="24"/>
          <w:szCs w:val="24"/>
          <w:lang w:val="fr-FR"/>
        </w:rPr>
        <w:t xml:space="preserve"> avec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>pato</w:t>
      </w:r>
      <w:proofErr w:type="spellEnd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417661" w:rsidRPr="001D3A72">
        <w:rPr>
          <w:rFonts w:ascii="Times New Roman" w:hAnsi="Times New Roman" w:cs="Times New Roman"/>
          <w:i/>
          <w:sz w:val="24"/>
          <w:szCs w:val="24"/>
          <w:lang w:val="fr-FR"/>
        </w:rPr>
        <w:t>cojo</w:t>
      </w:r>
      <w:proofErr w:type="spellEnd"/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417661" w:rsidRPr="00D027BC">
        <w:rPr>
          <w:rFonts w:ascii="Times New Roman" w:hAnsi="Times New Roman" w:cs="Times New Roman"/>
          <w:sz w:val="24"/>
          <w:szCs w:val="24"/>
          <w:lang w:val="fr-FR"/>
        </w:rPr>
        <w:t>Martí Solano</w:t>
      </w:r>
      <w:r w:rsidR="00417661">
        <w:rPr>
          <w:rFonts w:ascii="Times New Roman" w:hAnsi="Times New Roman" w:cs="Times New Roman"/>
          <w:sz w:val="24"/>
          <w:szCs w:val="24"/>
          <w:lang w:val="fr-FR"/>
        </w:rPr>
        <w:t xml:space="preserve"> 2017 : 223)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3A27" w:rsidRDefault="004200AC" w:rsidP="00423A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Contrairement à la matrice par </w:t>
      </w:r>
      <w:r w:rsidR="00081B79">
        <w:rPr>
          <w:rFonts w:ascii="Times New Roman" w:hAnsi="Times New Roman" w:cs="Times New Roman"/>
          <w:sz w:val="24"/>
          <w:szCs w:val="24"/>
          <w:lang w:val="fr-FR"/>
        </w:rPr>
        <w:t xml:space="preserve">détournement 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 xml:space="preserve">dans les lexies complexes </w:t>
      </w:r>
      <w:r w:rsidR="00081B79">
        <w:rPr>
          <w:rFonts w:ascii="Times New Roman" w:hAnsi="Times New Roman" w:cs="Times New Roman"/>
          <w:sz w:val="24"/>
          <w:szCs w:val="24"/>
          <w:lang w:val="fr-FR"/>
        </w:rPr>
        <w:t>qui ne relève pas « de la néologie sémantique à proprement parler » (</w:t>
      </w:r>
      <w:proofErr w:type="spellStart"/>
      <w:r w:rsidR="00081B79">
        <w:rPr>
          <w:rFonts w:ascii="Times New Roman" w:hAnsi="Times New Roman" w:cs="Times New Roman"/>
          <w:sz w:val="24"/>
          <w:szCs w:val="24"/>
          <w:lang w:val="fr-FR"/>
        </w:rPr>
        <w:t>Sablayrolles</w:t>
      </w:r>
      <w:proofErr w:type="spellEnd"/>
      <w:r w:rsidR="00081B79">
        <w:rPr>
          <w:rFonts w:ascii="Times New Roman" w:hAnsi="Times New Roman" w:cs="Times New Roman"/>
          <w:sz w:val="24"/>
          <w:szCs w:val="24"/>
          <w:lang w:val="fr-FR"/>
        </w:rPr>
        <w:t xml:space="preserve"> 2012), cette matrice par calque phraséologique</w:t>
      </w:r>
      <w:r w:rsidR="00FD1809">
        <w:rPr>
          <w:rFonts w:ascii="Times New Roman" w:hAnsi="Times New Roman" w:cs="Times New Roman"/>
          <w:sz w:val="24"/>
          <w:szCs w:val="24"/>
          <w:lang w:val="fr-FR"/>
        </w:rPr>
        <w:t xml:space="preserve"> ouvre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nouvelles perspectives à la néologie sémantique dans le domaine de la phraséologie. Il ne s’agit donc pas d’une évolution de sens</w:t>
      </w:r>
      <w:r w:rsidR="00423A27">
        <w:rPr>
          <w:rFonts w:ascii="Times New Roman" w:hAnsi="Times New Roman" w:cs="Times New Roman"/>
          <w:sz w:val="24"/>
          <w:szCs w:val="24"/>
          <w:lang w:val="fr-FR"/>
        </w:rPr>
        <w:t xml:space="preserve"> (extension ou restriction) mais d’un nouvel emploi d’une </w:t>
      </w:r>
      <w:r w:rsidR="00FD1809">
        <w:rPr>
          <w:rFonts w:ascii="Times New Roman" w:hAnsi="Times New Roman" w:cs="Times New Roman"/>
          <w:sz w:val="24"/>
          <w:szCs w:val="24"/>
          <w:lang w:val="fr-FR"/>
        </w:rPr>
        <w:t>unité déjà attestée</w:t>
      </w:r>
      <w:r w:rsidR="00423A27">
        <w:rPr>
          <w:rFonts w:ascii="Times New Roman" w:hAnsi="Times New Roman" w:cs="Times New Roman"/>
          <w:sz w:val="24"/>
          <w:szCs w:val="24"/>
          <w:lang w:val="fr-FR"/>
        </w:rPr>
        <w:t xml:space="preserve"> dans la langue</w:t>
      </w:r>
      <w:r w:rsidR="00D8473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08BE" w:rsidRDefault="0019404E" w:rsidP="00FD18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analyse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</w:t>
      </w:r>
      <w:r w:rsidR="007A7F75">
        <w:rPr>
          <w:rFonts w:ascii="Times New Roman" w:hAnsi="Times New Roman" w:cs="Times New Roman"/>
          <w:sz w:val="24"/>
          <w:szCs w:val="24"/>
          <w:lang w:val="fr-FR"/>
        </w:rPr>
        <w:t>textuelle</w:t>
      </w:r>
      <w:proofErr w:type="spellEnd"/>
      <w:r w:rsidR="007A7F75">
        <w:rPr>
          <w:rFonts w:ascii="Times New Roman" w:hAnsi="Times New Roman" w:cs="Times New Roman"/>
          <w:sz w:val="24"/>
          <w:szCs w:val="24"/>
          <w:lang w:val="fr-FR"/>
        </w:rPr>
        <w:t xml:space="preserve"> permet d’identifier les emplois néologiques de ces séquences figées : le cotexte à droite de « canard boiteux » est</w:t>
      </w:r>
      <w:r w:rsidR="007A7F75" w:rsidRPr="007A7F7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l’hôpital</w:t>
      </w:r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7F75" w:rsidRPr="007A7F75">
        <w:rPr>
          <w:rFonts w:ascii="Times New Roman" w:hAnsi="Times New Roman" w:cs="Times New Roman"/>
          <w:i/>
          <w:sz w:val="24"/>
          <w:szCs w:val="24"/>
          <w:lang w:val="fr-FR"/>
        </w:rPr>
        <w:t>de l’industrie</w:t>
      </w:r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7F75" w:rsidRPr="007A7F75">
        <w:rPr>
          <w:rFonts w:ascii="Times New Roman" w:hAnsi="Times New Roman" w:cs="Times New Roman"/>
          <w:i/>
          <w:sz w:val="24"/>
          <w:szCs w:val="24"/>
          <w:lang w:val="fr-FR"/>
        </w:rPr>
        <w:t>de la famille</w:t>
      </w:r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7F75" w:rsidRPr="007A7F75">
        <w:rPr>
          <w:rFonts w:ascii="Times New Roman" w:hAnsi="Times New Roman" w:cs="Times New Roman"/>
          <w:i/>
          <w:sz w:val="24"/>
          <w:szCs w:val="24"/>
          <w:lang w:val="fr-FR"/>
        </w:rPr>
        <w:t>de l’aud</w:t>
      </w:r>
      <w:r w:rsidR="007A7F75">
        <w:rPr>
          <w:rFonts w:ascii="Times New Roman" w:hAnsi="Times New Roman" w:cs="Times New Roman"/>
          <w:i/>
          <w:sz w:val="24"/>
          <w:szCs w:val="24"/>
          <w:lang w:val="fr-FR"/>
        </w:rPr>
        <w:t>i</w:t>
      </w:r>
      <w:r w:rsidR="007A7F75" w:rsidRPr="007A7F75">
        <w:rPr>
          <w:rFonts w:ascii="Times New Roman" w:hAnsi="Times New Roman" w:cs="Times New Roman"/>
          <w:i/>
          <w:sz w:val="24"/>
          <w:szCs w:val="24"/>
          <w:lang w:val="fr-FR"/>
        </w:rPr>
        <w:t>ovisuel</w:t>
      </w:r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D1809" w:rsidRPr="007A7F75">
        <w:rPr>
          <w:rFonts w:ascii="Times New Roman" w:hAnsi="Times New Roman" w:cs="Times New Roman"/>
          <w:sz w:val="24"/>
          <w:szCs w:val="24"/>
          <w:lang w:val="fr-FR"/>
        </w:rPr>
        <w:t>etc.</w:t>
      </w:r>
      <w:r w:rsidR="007A7F75">
        <w:rPr>
          <w:rFonts w:ascii="Times New Roman" w:hAnsi="Times New Roman" w:cs="Times New Roman"/>
          <w:sz w:val="24"/>
          <w:szCs w:val="24"/>
          <w:lang w:val="fr-FR"/>
        </w:rPr>
        <w:t>, reflétant ainsi ses deux sens attestés. Le nouveau sens par calque phraséologique est le résultat de matrices récurrentes et de leurs significations associées (</w:t>
      </w:r>
      <w:proofErr w:type="spellStart"/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>Hunston</w:t>
      </w:r>
      <w:proofErr w:type="spellEnd"/>
      <w:r w:rsidR="007A7F75" w:rsidRPr="007A7F75">
        <w:rPr>
          <w:rFonts w:ascii="Times New Roman" w:hAnsi="Times New Roman" w:cs="Times New Roman"/>
          <w:sz w:val="24"/>
          <w:szCs w:val="24"/>
          <w:lang w:val="fr-FR"/>
        </w:rPr>
        <w:t xml:space="preserve"> &amp; Francis 2000)</w:t>
      </w:r>
      <w:r w:rsidR="007A7F75">
        <w:rPr>
          <w:rFonts w:ascii="Times New Roman" w:hAnsi="Times New Roman" w:cs="Times New Roman"/>
          <w:sz w:val="24"/>
          <w:szCs w:val="24"/>
          <w:lang w:val="fr-FR"/>
        </w:rPr>
        <w:t xml:space="preserve"> et plus particulièrement de </w:t>
      </w:r>
      <w:proofErr w:type="spellStart"/>
      <w:r w:rsidR="007A7F75">
        <w:rPr>
          <w:rFonts w:ascii="Times New Roman" w:hAnsi="Times New Roman" w:cs="Times New Roman"/>
          <w:sz w:val="24"/>
          <w:szCs w:val="24"/>
          <w:lang w:val="fr-FR"/>
        </w:rPr>
        <w:t>prémodification</w:t>
      </w:r>
      <w:proofErr w:type="spellEnd"/>
      <w:r w:rsidR="007A7F7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="007A7F75">
        <w:rPr>
          <w:rFonts w:ascii="Times New Roman" w:hAnsi="Times New Roman" w:cs="Times New Roman"/>
          <w:sz w:val="24"/>
          <w:szCs w:val="24"/>
          <w:lang w:val="fr-FR"/>
        </w:rPr>
        <w:t>postmodification</w:t>
      </w:r>
      <w:proofErr w:type="spellEnd"/>
      <w:r w:rsidR="007A7F7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D74D98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7A7F75">
        <w:rPr>
          <w:rFonts w:ascii="Times New Roman" w:hAnsi="Times New Roman" w:cs="Times New Roman"/>
          <w:sz w:val="24"/>
          <w:szCs w:val="24"/>
          <w:lang w:val="fr-FR"/>
        </w:rPr>
        <w:t>faux amis p</w:t>
      </w:r>
      <w:r>
        <w:rPr>
          <w:rFonts w:ascii="Times New Roman" w:hAnsi="Times New Roman" w:cs="Times New Roman"/>
          <w:sz w:val="24"/>
          <w:szCs w:val="24"/>
          <w:lang w:val="fr-FR"/>
        </w:rPr>
        <w:t>hraséologiques.</w:t>
      </w:r>
    </w:p>
    <w:p w:rsidR="00A2437D" w:rsidRPr="00FD1809" w:rsidRDefault="00A2437D" w:rsidP="00FD18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D1809" w:rsidRPr="00FD1809" w:rsidRDefault="00FD1809" w:rsidP="00FD180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1809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Références</w:t>
      </w:r>
    </w:p>
    <w:p w:rsidR="00FD1809" w:rsidRPr="00FD1809" w:rsidRDefault="00FD1809" w:rsidP="00F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809">
        <w:rPr>
          <w:rFonts w:ascii="Times New Roman" w:hAnsi="Times New Roman" w:cs="Times New Roman"/>
          <w:sz w:val="24"/>
          <w:szCs w:val="24"/>
          <w:lang w:val="fr-FR"/>
        </w:rPr>
        <w:t>Dobrovol’skij</w:t>
      </w:r>
      <w:proofErr w:type="spellEnd"/>
      <w:r w:rsidRPr="00FD1809">
        <w:rPr>
          <w:rFonts w:ascii="Times New Roman" w:hAnsi="Times New Roman" w:cs="Times New Roman"/>
          <w:sz w:val="24"/>
          <w:szCs w:val="24"/>
          <w:lang w:val="fr-FR"/>
        </w:rPr>
        <w:t xml:space="preserve">, D. &amp; </w:t>
      </w:r>
      <w:proofErr w:type="spellStart"/>
      <w:r w:rsidRPr="00FD1809">
        <w:rPr>
          <w:rFonts w:ascii="Times New Roman" w:hAnsi="Times New Roman" w:cs="Times New Roman"/>
          <w:sz w:val="24"/>
          <w:szCs w:val="24"/>
          <w:lang w:val="fr-FR"/>
        </w:rPr>
        <w:t>Piirainen</w:t>
      </w:r>
      <w:proofErr w:type="spellEnd"/>
      <w:r w:rsidRPr="00FD1809">
        <w:rPr>
          <w:rFonts w:ascii="Times New Roman" w:hAnsi="Times New Roman" w:cs="Times New Roman"/>
          <w:sz w:val="24"/>
          <w:szCs w:val="24"/>
          <w:lang w:val="fr-FR"/>
        </w:rPr>
        <w:t xml:space="preserve">, E. 2005. </w:t>
      </w:r>
      <w:r w:rsidRPr="001940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Figurative Language. Cross-cultural and Cross-linguistic Perspectives. </w:t>
      </w:r>
      <w:r w:rsidRPr="0019404E">
        <w:rPr>
          <w:rFonts w:ascii="Times New Roman" w:hAnsi="Times New Roman" w:cs="Times New Roman"/>
          <w:sz w:val="24"/>
          <w:szCs w:val="24"/>
          <w:lang w:val="en-US"/>
        </w:rPr>
        <w:t>Amsterdam: Elsevier.</w:t>
      </w: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1809">
        <w:rPr>
          <w:rFonts w:ascii="Times New Roman" w:hAnsi="Times New Roman" w:cs="Times New Roman"/>
          <w:sz w:val="24"/>
          <w:szCs w:val="24"/>
        </w:rPr>
        <w:t>Dobrovol’skij</w:t>
      </w:r>
      <w:proofErr w:type="spellEnd"/>
      <w:r w:rsidRPr="00FD1809">
        <w:rPr>
          <w:rFonts w:ascii="Times New Roman" w:hAnsi="Times New Roman" w:cs="Times New Roman"/>
          <w:sz w:val="24"/>
          <w:szCs w:val="24"/>
        </w:rPr>
        <w:t xml:space="preserve">, D. 2000. Idioms in contrast: a functional view. </w:t>
      </w:r>
      <w:r w:rsidRPr="00FD1809">
        <w:rPr>
          <w:rFonts w:ascii="Times New Roman" w:hAnsi="Times New Roman" w:cs="Times New Roman"/>
          <w:sz w:val="24"/>
          <w:szCs w:val="24"/>
          <w:lang w:val="it-IT"/>
        </w:rPr>
        <w:t xml:space="preserve">In G. Corpas Pastor (ed.) </w:t>
      </w:r>
      <w:r w:rsidRPr="00FD180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Las lenguas de Europa: estudios de fraseología, </w:t>
      </w:r>
      <w:proofErr w:type="spellStart"/>
      <w:r w:rsidRPr="00FD1809">
        <w:rPr>
          <w:rFonts w:ascii="Times New Roman" w:hAnsi="Times New Roman" w:cs="Times New Roman"/>
          <w:i/>
          <w:sz w:val="24"/>
          <w:szCs w:val="24"/>
          <w:lang w:val="es-ES_tradnl"/>
        </w:rPr>
        <w:t>fraseografía</w:t>
      </w:r>
      <w:proofErr w:type="spellEnd"/>
      <w:r w:rsidRPr="00FD180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y traducción</w:t>
      </w:r>
      <w:r w:rsidRPr="00FD180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9404E">
        <w:rPr>
          <w:rFonts w:ascii="Times New Roman" w:hAnsi="Times New Roman" w:cs="Times New Roman"/>
          <w:sz w:val="24"/>
          <w:szCs w:val="24"/>
          <w:lang w:val="en-US"/>
        </w:rPr>
        <w:t xml:space="preserve">Granada: </w:t>
      </w:r>
      <w:proofErr w:type="spellStart"/>
      <w:r w:rsidRPr="0019404E">
        <w:rPr>
          <w:rFonts w:ascii="Times New Roman" w:hAnsi="Times New Roman" w:cs="Times New Roman"/>
          <w:sz w:val="24"/>
          <w:szCs w:val="24"/>
          <w:lang w:val="en-US"/>
        </w:rPr>
        <w:t>Comares</w:t>
      </w:r>
      <w:proofErr w:type="spellEnd"/>
      <w:r w:rsidRPr="0019404E">
        <w:rPr>
          <w:rFonts w:ascii="Times New Roman" w:hAnsi="Times New Roman" w:cs="Times New Roman"/>
          <w:sz w:val="24"/>
          <w:szCs w:val="24"/>
          <w:lang w:val="en-US"/>
        </w:rPr>
        <w:t>. 367-388.</w:t>
      </w: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9404E">
        <w:rPr>
          <w:rFonts w:ascii="Times New Roman" w:hAnsi="Times New Roman" w:cs="Times New Roman"/>
          <w:sz w:val="24"/>
          <w:szCs w:val="24"/>
          <w:lang w:val="en-US"/>
        </w:rPr>
        <w:t>Hunston</w:t>
      </w:r>
      <w:proofErr w:type="spellEnd"/>
      <w:r w:rsidRPr="0019404E">
        <w:rPr>
          <w:rFonts w:ascii="Times New Roman" w:hAnsi="Times New Roman" w:cs="Times New Roman"/>
          <w:sz w:val="24"/>
          <w:szCs w:val="24"/>
          <w:lang w:val="en-US"/>
        </w:rPr>
        <w:t xml:space="preserve">, S. &amp; Francis G. 2000. </w:t>
      </w:r>
      <w:r w:rsidRPr="00FD1809">
        <w:rPr>
          <w:rFonts w:ascii="Times New Roman" w:hAnsi="Times New Roman" w:cs="Times New Roman"/>
          <w:i/>
          <w:sz w:val="24"/>
          <w:szCs w:val="24"/>
        </w:rPr>
        <w:t>Pattern Grammar. A corpus-driven approach to the lexical grammar of English</w:t>
      </w:r>
      <w:r w:rsidRPr="00FD1809">
        <w:rPr>
          <w:rFonts w:ascii="Times New Roman" w:hAnsi="Times New Roman" w:cs="Times New Roman"/>
          <w:sz w:val="24"/>
          <w:szCs w:val="24"/>
        </w:rPr>
        <w:t xml:space="preserve">. </w:t>
      </w:r>
      <w:r w:rsidRPr="00FD1809">
        <w:rPr>
          <w:rFonts w:ascii="Times New Roman" w:hAnsi="Times New Roman" w:cs="Times New Roman"/>
          <w:sz w:val="24"/>
          <w:szCs w:val="24"/>
          <w:lang w:val="de-DE"/>
        </w:rPr>
        <w:t>Amsterdam: John Benjamins.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FD180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Korhonen, J. 2002. Typologien der Phraseologismen: Ein Überblick. In D. A. Cruse, F. Hundsnurscher, M. Job &amp; P. R. Lutzeier (eds) </w:t>
      </w:r>
      <w:r w:rsidRPr="00FD1809">
        <w:rPr>
          <w:rFonts w:ascii="Times New Roman" w:hAnsi="Times New Roman" w:cs="Times New Roman"/>
          <w:i/>
          <w:iCs/>
          <w:sz w:val="24"/>
          <w:szCs w:val="24"/>
          <w:lang w:val="de-DE"/>
        </w:rPr>
        <w:t>Lexicologie/Lexicology. Ein internationales Handbuch zur Natur und Struktur von Wörtern und Wortschätzen/An interantional handbook on the nature and structure of words and vocabulary</w:t>
      </w:r>
      <w:r w:rsidRPr="00FD1809">
        <w:rPr>
          <w:rFonts w:ascii="Times New Roman" w:hAnsi="Times New Roman" w:cs="Times New Roman"/>
          <w:iCs/>
          <w:sz w:val="24"/>
          <w:szCs w:val="24"/>
          <w:lang w:val="de-DE"/>
        </w:rPr>
        <w:t>. Berlin/New York: Walter de Gruyter. 402–407.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D180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Korhonen, J. 2007. Probleme der kontrastiven Phraseologie. </w:t>
      </w:r>
      <w:r w:rsidRPr="00FD1809">
        <w:rPr>
          <w:rFonts w:ascii="Times New Roman" w:hAnsi="Times New Roman" w:cs="Times New Roman"/>
          <w:i/>
          <w:iCs/>
          <w:sz w:val="24"/>
          <w:szCs w:val="24"/>
          <w:lang w:val="de-DE"/>
        </w:rPr>
        <w:t>Phraseologie Phraseology. Ein internationales Handbuch der zeitgenössischen Forschung/An International Handbook of Contemporary Research</w:t>
      </w:r>
      <w:r w:rsidRPr="00FD180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H. Burger, D. Dobrovol’skij, P. Kühn &amp; N. R. Norrick (eds) 1. </w:t>
      </w:r>
      <w:proofErr w:type="spellStart"/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>Halbband</w:t>
      </w:r>
      <w:proofErr w:type="spellEnd"/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Volume 1. Berlin/New York: Walter de </w:t>
      </w:r>
      <w:proofErr w:type="spellStart"/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>Gruyter</w:t>
      </w:r>
      <w:proofErr w:type="spellEnd"/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>. 574–589.</w:t>
      </w: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9404E">
        <w:rPr>
          <w:rFonts w:ascii="Times New Roman" w:hAnsi="Times New Roman" w:cs="Times New Roman"/>
          <w:i/>
          <w:iCs/>
          <w:sz w:val="24"/>
          <w:szCs w:val="24"/>
          <w:lang w:val="en-US"/>
        </w:rPr>
        <w:t>Le Monde</w:t>
      </w:r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 &lt;</w:t>
      </w:r>
      <w:hyperlink r:id="rId4" w:history="1">
        <w:r w:rsidRPr="0019404E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http://www.lemonde.fr/</w:t>
        </w:r>
      </w:hyperlink>
      <w:r w:rsidRPr="0019404E">
        <w:rPr>
          <w:rFonts w:ascii="Times New Roman" w:hAnsi="Times New Roman" w:cs="Times New Roman"/>
          <w:iCs/>
          <w:sz w:val="24"/>
          <w:szCs w:val="24"/>
          <w:lang w:val="en-US"/>
        </w:rPr>
        <w:t>&gt;.</w:t>
      </w:r>
    </w:p>
    <w:p w:rsidR="00FD1809" w:rsidRPr="0019404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FD1809">
        <w:rPr>
          <w:rFonts w:ascii="Times New Roman" w:hAnsi="Times New Roman" w:cs="Times New Roman"/>
          <w:sz w:val="24"/>
          <w:szCs w:val="24"/>
          <w:lang w:val="en-US"/>
        </w:rPr>
        <w:t>Martí Solano</w:t>
      </w:r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R. 2013. </w:t>
      </w:r>
      <w:r w:rsidRPr="00FD1809">
        <w:rPr>
          <w:rFonts w:ascii="Times New Roman" w:hAnsi="Times New Roman" w:cs="Times New Roman"/>
          <w:iCs/>
          <w:sz w:val="24"/>
          <w:szCs w:val="24"/>
        </w:rPr>
        <w:t xml:space="preserve">Calquing and Borrowing of Idiomatic Noun Compounds, in M.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</w:rPr>
        <w:t>Fabčič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</w:rPr>
        <w:t xml:space="preserve">, S. Fiedler &amp; J.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</w:rPr>
        <w:t>Szerszunowicz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</w:rPr>
        <w:t>éds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FD1809">
        <w:rPr>
          <w:rFonts w:ascii="Times New Roman" w:hAnsi="Times New Roman" w:cs="Times New Roman"/>
          <w:i/>
          <w:iCs/>
          <w:sz w:val="24"/>
          <w:szCs w:val="24"/>
          <w:lang w:val="de-DE"/>
        </w:rPr>
        <w:t>Phraseologie im interlingualen und interkulturellen Kontakt/Phraseology in Interlingual and Intercultural Contact</w:t>
      </w:r>
      <w:r w:rsidRPr="00FD180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Maribor: Zora 95. </w:t>
      </w:r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>239-250</w:t>
      </w:r>
      <w:r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D1809">
        <w:rPr>
          <w:rFonts w:ascii="Times New Roman" w:hAnsi="Times New Roman" w:cs="Times New Roman"/>
          <w:sz w:val="24"/>
          <w:szCs w:val="24"/>
          <w:lang w:val="es-ES_tradnl"/>
        </w:rPr>
        <w:t>Martí Solano</w:t>
      </w:r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, R. 2017. El “estado del arte” de los calcos fraseológicos en español. C. Mellado Blanco, K.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>Berty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&amp; Inés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>Olza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>éds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), </w:t>
      </w:r>
      <w:r w:rsidRPr="00FD180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Discurso repetido y fraseología textual (español y español-alemán)</w:t>
      </w:r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, Madrid: Iberoamericana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>Verveurt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. </w:t>
      </w:r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>209-230.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FD1809">
        <w:rPr>
          <w:rFonts w:ascii="Times New Roman" w:hAnsi="Times New Roman" w:cs="Times New Roman"/>
          <w:iCs/>
          <w:sz w:val="24"/>
          <w:szCs w:val="24"/>
        </w:rPr>
        <w:t>Piirainen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</w:rPr>
        <w:t xml:space="preserve">, E. 2012. </w:t>
      </w:r>
      <w:r w:rsidRPr="00FD1809">
        <w:rPr>
          <w:rFonts w:ascii="Times New Roman" w:hAnsi="Times New Roman" w:cs="Times New Roman"/>
          <w:i/>
          <w:iCs/>
          <w:sz w:val="24"/>
          <w:szCs w:val="24"/>
        </w:rPr>
        <w:t>Widespread Idioms in Europe and Beyond: Toward a Lexicon of Common Figurative Units</w:t>
      </w:r>
      <w:r w:rsidRPr="00FD18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New York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: Peter Lang.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Rey, A. et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Chantreau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, 1993, Dictionnaire des expressions et locutions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, Paris : Le Robert.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Sablayrolles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J.-F. 2012. Extraction automatique et types de </w:t>
      </w:r>
      <w:proofErr w:type="spellStart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>neologismes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: une nécessaire classification. </w:t>
      </w:r>
      <w:proofErr w:type="spellStart"/>
      <w:r w:rsidRPr="00FD1809">
        <w:rPr>
          <w:rFonts w:ascii="Times New Roman" w:hAnsi="Times New Roman" w:cs="Times New Roman"/>
          <w:i/>
          <w:iCs/>
          <w:sz w:val="24"/>
          <w:szCs w:val="24"/>
          <w:lang w:val="en-US"/>
        </w:rPr>
        <w:t>Neologica</w:t>
      </w:r>
      <w:proofErr w:type="spellEnd"/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100/1. 37-53.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80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Guardian</w:t>
      </w:r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 &lt;</w:t>
      </w:r>
      <w:hyperlink r:id="rId5" w:history="1">
        <w:r w:rsidRPr="00FD1809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https://www.theguardian.com/international</w:t>
        </w:r>
      </w:hyperlink>
      <w:r w:rsidRPr="00FD1809">
        <w:rPr>
          <w:rFonts w:ascii="Times New Roman" w:hAnsi="Times New Roman" w:cs="Times New Roman"/>
          <w:iCs/>
          <w:sz w:val="24"/>
          <w:szCs w:val="24"/>
        </w:rPr>
        <w:t>&gt;.</w:t>
      </w:r>
    </w:p>
    <w:p w:rsidR="00FD1809" w:rsidRPr="00FD1809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5EBE" w:rsidRDefault="00FD1809" w:rsidP="0006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D180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 &lt;</w:t>
      </w:r>
      <w:hyperlink r:id="rId6" w:history="1">
        <w:r w:rsidRPr="00FD1809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http://www.nytimes.com/</w:t>
        </w:r>
      </w:hyperlink>
      <w:r w:rsidRPr="00FD1809">
        <w:rPr>
          <w:rFonts w:ascii="Times New Roman" w:hAnsi="Times New Roman" w:cs="Times New Roman"/>
          <w:iCs/>
          <w:sz w:val="24"/>
          <w:szCs w:val="24"/>
          <w:lang w:val="en-US"/>
        </w:rPr>
        <w:t>&gt;.</w:t>
      </w:r>
    </w:p>
    <w:p w:rsidR="00FD1809" w:rsidRPr="00C25EBE" w:rsidRDefault="00FD1809" w:rsidP="00C25EB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0" w:name="_GoBack"/>
      <w:bookmarkEnd w:id="0"/>
    </w:p>
    <w:sectPr w:rsidR="00FD1809" w:rsidRPr="00C2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D"/>
    <w:rsid w:val="000608BE"/>
    <w:rsid w:val="000629DF"/>
    <w:rsid w:val="00065515"/>
    <w:rsid w:val="00081B79"/>
    <w:rsid w:val="00092B43"/>
    <w:rsid w:val="00174FCD"/>
    <w:rsid w:val="0019404E"/>
    <w:rsid w:val="001D3A72"/>
    <w:rsid w:val="00417661"/>
    <w:rsid w:val="004200AC"/>
    <w:rsid w:val="00423A27"/>
    <w:rsid w:val="00456B5E"/>
    <w:rsid w:val="004C6E7B"/>
    <w:rsid w:val="00504825"/>
    <w:rsid w:val="005557D7"/>
    <w:rsid w:val="00605EE5"/>
    <w:rsid w:val="00637646"/>
    <w:rsid w:val="00682E3B"/>
    <w:rsid w:val="007A7F75"/>
    <w:rsid w:val="007F7E4C"/>
    <w:rsid w:val="0083610A"/>
    <w:rsid w:val="0087384E"/>
    <w:rsid w:val="0092417E"/>
    <w:rsid w:val="00932263"/>
    <w:rsid w:val="00934E64"/>
    <w:rsid w:val="009B2424"/>
    <w:rsid w:val="00A2437D"/>
    <w:rsid w:val="00AE3415"/>
    <w:rsid w:val="00B44671"/>
    <w:rsid w:val="00BF637B"/>
    <w:rsid w:val="00C25EBE"/>
    <w:rsid w:val="00CC293C"/>
    <w:rsid w:val="00D027BC"/>
    <w:rsid w:val="00D74D98"/>
    <w:rsid w:val="00D84733"/>
    <w:rsid w:val="00D9372D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62FC"/>
  <w15:chartTrackingRefBased/>
  <w15:docId w15:val="{75FA198F-EBE8-4979-96D7-96BA296C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" TargetMode="External"/><Relationship Id="rId5" Type="http://schemas.openxmlformats.org/officeDocument/2006/relationships/hyperlink" Target="https://www.theguardian.com/international" TargetMode="External"/><Relationship Id="rId4" Type="http://schemas.openxmlformats.org/officeDocument/2006/relationships/hyperlink" Target="http://www.lemond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26</cp:revision>
  <dcterms:created xsi:type="dcterms:W3CDTF">2017-09-24T16:19:00Z</dcterms:created>
  <dcterms:modified xsi:type="dcterms:W3CDTF">2017-10-22T08:24:00Z</dcterms:modified>
</cp:coreProperties>
</file>